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85" w:rsidRPr="006A7A3D" w:rsidRDefault="00597E85" w:rsidP="00597E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A7A3D">
        <w:rPr>
          <w:rFonts w:ascii="Times New Roman" w:hAnsi="Times New Roman"/>
          <w:b/>
          <w:sz w:val="28"/>
          <w:szCs w:val="28"/>
          <w:lang w:val="bg-BG"/>
        </w:rPr>
        <w:t>М  О  Т  И  В  И</w:t>
      </w:r>
    </w:p>
    <w:p w:rsidR="00597E85" w:rsidRPr="006A7A3D" w:rsidRDefault="00597E85" w:rsidP="00597E85">
      <w:pPr>
        <w:jc w:val="center"/>
        <w:rPr>
          <w:rFonts w:ascii="Times New Roman" w:hAnsi="Times New Roman"/>
          <w:b/>
          <w:sz w:val="26"/>
          <w:lang w:val="bg-BG"/>
        </w:rPr>
      </w:pPr>
    </w:p>
    <w:p w:rsidR="00597E85" w:rsidRDefault="00597E85" w:rsidP="00597E85">
      <w:pPr>
        <w:shd w:val="clear" w:color="auto" w:fill="FFFFFF"/>
        <w:spacing w:after="120"/>
        <w:jc w:val="center"/>
        <w:rPr>
          <w:rFonts w:ascii="HebarU Cyr" w:hAnsi="HebarU Cyr"/>
          <w:b/>
          <w:szCs w:val="24"/>
          <w:lang w:val="bg-BG"/>
        </w:rPr>
      </w:pPr>
      <w:r w:rsidRPr="00F06A5C">
        <w:rPr>
          <w:rFonts w:ascii="HebarU Cyr" w:hAnsi="HebarU Cyr"/>
          <w:b/>
          <w:bCs/>
          <w:szCs w:val="24"/>
          <w:lang w:val="bg-BG"/>
        </w:rPr>
        <w:t xml:space="preserve">към проекта на </w:t>
      </w:r>
      <w:r w:rsidRPr="00F06A5C">
        <w:rPr>
          <w:rFonts w:ascii="HebarU Cyr" w:hAnsi="HebarU Cyr"/>
          <w:b/>
          <w:szCs w:val="24"/>
          <w:lang w:val="bg-BG"/>
        </w:rPr>
        <w:t xml:space="preserve">Закон за виното и </w:t>
      </w:r>
      <w:r>
        <w:rPr>
          <w:rFonts w:ascii="HebarU" w:hAnsi="HebarU"/>
          <w:b/>
          <w:szCs w:val="24"/>
          <w:lang w:val="bg-BG"/>
        </w:rPr>
        <w:br/>
      </w:r>
      <w:r w:rsidRPr="00F06A5C">
        <w:rPr>
          <w:rFonts w:ascii="HebarU Cyr" w:hAnsi="HebarU Cyr"/>
          <w:b/>
          <w:szCs w:val="24"/>
          <w:lang w:val="bg-BG"/>
        </w:rPr>
        <w:t>спиртните напитки</w:t>
      </w:r>
    </w:p>
    <w:p w:rsidR="00597E85" w:rsidRPr="00597E85" w:rsidRDefault="00597E85" w:rsidP="00597E85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</w:p>
    <w:p w:rsidR="00597E85" w:rsidRPr="00597E85" w:rsidRDefault="00597E85" w:rsidP="00597E85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  <w:r w:rsidRPr="00597E85">
        <w:rPr>
          <w:rFonts w:ascii="Verdana" w:hAnsi="Verdana" w:cs="Tahoma"/>
          <w:color w:val="333333"/>
          <w:sz w:val="20"/>
          <w:lang w:val="bg-BG"/>
        </w:rPr>
        <w:t xml:space="preserve">Проектът на Закон за виното и спиртните напитки урежда изчерпателно материята по отношение на организацията в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сектор.</w:t>
      </w:r>
      <w:r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Предлаганият проект отменя действащия досега Закон за виното и спиртните напитки и ще регулира по нов начин обществените отношения, свързани с условията и реда за производството, получаването, преработката, етикетирането, търговията и контрола на гроздето, предназначено за производство на вино, вината, продуктите, получени от грозде и вино, плодовите вина, оцета, етиловия алкохол и дестилатите от земеделски произход, и на спиртните напитки, както и управлението и контрола на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потенциал.  </w:t>
      </w:r>
    </w:p>
    <w:p w:rsidR="00597E85" w:rsidRDefault="00597E85" w:rsidP="00597E85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  <w:r w:rsidRPr="00597E85">
        <w:rPr>
          <w:rFonts w:ascii="Verdana" w:hAnsi="Verdana" w:cs="Tahoma"/>
          <w:color w:val="333333"/>
          <w:sz w:val="20"/>
          <w:lang w:val="bg-BG"/>
        </w:rPr>
        <w:t xml:space="preserve">Приемането на нов закон е породено от </w:t>
      </w:r>
      <w:r>
        <w:rPr>
          <w:rFonts w:ascii="Verdana" w:hAnsi="Verdana" w:cs="Tahoma"/>
          <w:color w:val="333333"/>
          <w:sz w:val="20"/>
          <w:lang w:val="bg-BG"/>
        </w:rPr>
        <w:t>следните</w:t>
      </w:r>
      <w:r w:rsidR="00191795">
        <w:rPr>
          <w:rFonts w:ascii="Verdana" w:hAnsi="Verdana" w:cs="Tahoma"/>
          <w:color w:val="333333"/>
          <w:sz w:val="20"/>
          <w:lang w:val="bg-BG"/>
        </w:rPr>
        <w:t xml:space="preserve"> по-важни</w:t>
      </w:r>
      <w:r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597E85">
        <w:rPr>
          <w:rFonts w:ascii="Verdana" w:hAnsi="Verdana" w:cs="Tahoma"/>
          <w:b/>
          <w:color w:val="333333"/>
          <w:sz w:val="20"/>
          <w:lang w:val="bg-BG"/>
        </w:rPr>
        <w:t>причини</w:t>
      </w:r>
      <w:r>
        <w:rPr>
          <w:rFonts w:ascii="Verdana" w:hAnsi="Verdana" w:cs="Tahoma"/>
          <w:color w:val="333333"/>
          <w:sz w:val="20"/>
          <w:lang w:val="bg-BG"/>
        </w:rPr>
        <w:t>:</w:t>
      </w:r>
    </w:p>
    <w:p w:rsidR="00597E85" w:rsidRPr="00597E85" w:rsidRDefault="00597E85" w:rsidP="00597E85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>П</w:t>
      </w:r>
      <w:r w:rsidRPr="00597E85">
        <w:rPr>
          <w:rFonts w:ascii="Verdana" w:hAnsi="Verdana" w:cs="Tahoma"/>
          <w:color w:val="333333"/>
          <w:sz w:val="20"/>
          <w:lang w:val="bg-BG"/>
        </w:rPr>
        <w:t>ромяна</w:t>
      </w:r>
      <w:r>
        <w:rPr>
          <w:rFonts w:ascii="Verdana" w:hAnsi="Verdana" w:cs="Tahoma"/>
          <w:color w:val="333333"/>
          <w:sz w:val="20"/>
          <w:lang w:val="bg-BG"/>
        </w:rPr>
        <w:t>та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 е свързана с необходимостта от изпълнение на препоръки от страна</w:t>
      </w:r>
      <w:r w:rsidR="00D943DA">
        <w:rPr>
          <w:rFonts w:ascii="Verdana" w:hAnsi="Verdana" w:cs="Tahoma"/>
          <w:color w:val="333333"/>
          <w:sz w:val="20"/>
          <w:lang w:val="en-US"/>
        </w:rPr>
        <w:t xml:space="preserve"> </w:t>
      </w:r>
      <w:r w:rsidR="00D943DA">
        <w:rPr>
          <w:rFonts w:ascii="Verdana" w:hAnsi="Verdana" w:cs="Tahoma"/>
          <w:color w:val="333333"/>
          <w:sz w:val="20"/>
          <w:lang w:val="bg-BG"/>
        </w:rPr>
        <w:t>на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 Европейската комисия, следващи от констатации, че е нарушена процедура за официално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нотифициране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на действащия закон, съгласно Директива</w:t>
      </w:r>
      <w:r w:rsidRPr="00857A17">
        <w:rPr>
          <w:rFonts w:ascii="Verdana" w:hAnsi="Verdana" w:cs="Tahoma"/>
          <w:color w:val="333333"/>
          <w:sz w:val="20"/>
          <w:lang w:val="bg-BG"/>
        </w:rPr>
        <w:t> </w:t>
      </w:r>
      <w:r w:rsidRPr="00597E85">
        <w:rPr>
          <w:rFonts w:ascii="Verdana" w:hAnsi="Verdana" w:cs="Tahoma"/>
          <w:color w:val="333333"/>
          <w:sz w:val="20"/>
          <w:lang w:val="bg-BG"/>
        </w:rPr>
        <w:t>98/34/EО</w:t>
      </w:r>
      <w:r w:rsidRPr="00857A17">
        <w:rPr>
          <w:rFonts w:ascii="Verdana" w:hAnsi="Verdana" w:cs="Tahoma"/>
          <w:color w:val="333333"/>
          <w:sz w:val="20"/>
          <w:lang w:val="bg-BG"/>
        </w:rPr>
        <w:t> </w:t>
      </w:r>
      <w:r w:rsidRPr="00597E85">
        <w:rPr>
          <w:rFonts w:ascii="Verdana" w:hAnsi="Verdana" w:cs="Tahoma"/>
          <w:color w:val="333333"/>
          <w:sz w:val="20"/>
          <w:lang w:val="bg-BG"/>
        </w:rPr>
        <w:t>на Европейския Парламент и на Съвета от 22 юни 1998 година за определяне на процедура за предоставяне на информация в областта на техническите стандарти и регламенти. Е</w:t>
      </w:r>
      <w:r w:rsidR="0019720F">
        <w:rPr>
          <w:rFonts w:ascii="Verdana" w:hAnsi="Verdana" w:cs="Tahoma"/>
          <w:color w:val="333333"/>
          <w:sz w:val="20"/>
          <w:lang w:val="bg-BG"/>
        </w:rPr>
        <w:t>вропе</w:t>
      </w:r>
      <w:r w:rsidR="004A08E5">
        <w:rPr>
          <w:rFonts w:ascii="Verdana" w:hAnsi="Verdana" w:cs="Tahoma"/>
          <w:color w:val="333333"/>
          <w:sz w:val="20"/>
          <w:lang w:val="bg-BG"/>
        </w:rPr>
        <w:t>й</w:t>
      </w:r>
      <w:r w:rsidR="0019720F">
        <w:rPr>
          <w:rFonts w:ascii="Verdana" w:hAnsi="Verdana" w:cs="Tahoma"/>
          <w:color w:val="333333"/>
          <w:sz w:val="20"/>
          <w:lang w:val="bg-BG"/>
        </w:rPr>
        <w:t>ската комисия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 прави и препоръки по отношение на конкретни разпоредби, както и такива, свързани с неточно цитиране на разпоредби от европейското законодателство, които водят до разминавания меж</w:t>
      </w:r>
      <w:r w:rsidR="0019720F">
        <w:rPr>
          <w:rFonts w:ascii="Verdana" w:hAnsi="Verdana" w:cs="Tahoma"/>
          <w:color w:val="333333"/>
          <w:sz w:val="20"/>
          <w:lang w:val="bg-BG"/>
        </w:rPr>
        <w:t>ду действащите правила на Европейския съюз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 и закона. В хода на проведената комуникация с </w:t>
      </w:r>
      <w:r w:rsidR="0019720F" w:rsidRPr="00597E85">
        <w:rPr>
          <w:rFonts w:ascii="Verdana" w:hAnsi="Verdana" w:cs="Tahoma"/>
          <w:color w:val="333333"/>
          <w:sz w:val="20"/>
          <w:lang w:val="bg-BG"/>
        </w:rPr>
        <w:t>Е</w:t>
      </w:r>
      <w:r w:rsidR="0019720F">
        <w:rPr>
          <w:rFonts w:ascii="Verdana" w:hAnsi="Verdana" w:cs="Tahoma"/>
          <w:color w:val="333333"/>
          <w:sz w:val="20"/>
          <w:lang w:val="bg-BG"/>
        </w:rPr>
        <w:t>вропе</w:t>
      </w:r>
      <w:r w:rsidR="004A08E5">
        <w:rPr>
          <w:rFonts w:ascii="Verdana" w:hAnsi="Verdana" w:cs="Tahoma"/>
          <w:color w:val="333333"/>
          <w:sz w:val="20"/>
          <w:lang w:val="bg-BG"/>
        </w:rPr>
        <w:t>й</w:t>
      </w:r>
      <w:r w:rsidR="0019720F">
        <w:rPr>
          <w:rFonts w:ascii="Verdana" w:hAnsi="Verdana" w:cs="Tahoma"/>
          <w:color w:val="333333"/>
          <w:sz w:val="20"/>
          <w:lang w:val="bg-BG"/>
        </w:rPr>
        <w:t>ската комисия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, и след направен анализ на отправените бележки, България е поела ангажимент да подготви нов законопроект, съобразен с констатациите, като след провеждане на предварителни консултации със службите на Комисията, да бъдат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нотифицирани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онези текстове, които съдържат технически регламенти</w:t>
      </w:r>
      <w:r w:rsidR="0019720F">
        <w:rPr>
          <w:rFonts w:ascii="Verdana" w:hAnsi="Verdana" w:cs="Tahoma"/>
          <w:color w:val="333333"/>
          <w:sz w:val="20"/>
          <w:lang w:val="bg-BG"/>
        </w:rPr>
        <w:t>, по смисъла на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 Директива 98/34/ЕО.</w:t>
      </w:r>
    </w:p>
    <w:p w:rsidR="00857A17" w:rsidRPr="00857A17" w:rsidRDefault="00597E85" w:rsidP="00857A17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  <w:r w:rsidRPr="00597E85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В закона </w:t>
      </w:r>
      <w:r w:rsidR="00857A17">
        <w:rPr>
          <w:rFonts w:ascii="Verdana" w:hAnsi="Verdana" w:cs="Tahoma"/>
          <w:color w:val="333333"/>
          <w:sz w:val="20"/>
          <w:lang w:val="bg-BG"/>
        </w:rPr>
        <w:t xml:space="preserve">е цялостно уредена 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новата система, въведена в </w:t>
      </w:r>
      <w:r w:rsidR="00857A17">
        <w:rPr>
          <w:rFonts w:ascii="Verdana" w:hAnsi="Verdana" w:cs="Tahoma"/>
          <w:color w:val="333333"/>
          <w:sz w:val="20"/>
          <w:lang w:val="bg-BG"/>
        </w:rPr>
        <w:t>Европейския съюз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с Регламент (ЕС) №1308/2013 на Европейския парламент и на Съвета от 17 декември 2013 година за установяване на обща организация на пазарите на селскостопански продукти. </w:t>
      </w:r>
      <w:r w:rsidR="00857A17">
        <w:rPr>
          <w:rFonts w:ascii="Verdana" w:hAnsi="Verdana" w:cs="Tahoma"/>
          <w:color w:val="333333"/>
          <w:sz w:val="20"/>
          <w:lang w:val="bg-BG"/>
        </w:rPr>
        <w:t>Тя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857A17">
        <w:rPr>
          <w:rFonts w:ascii="Verdana" w:hAnsi="Verdana" w:cs="Tahoma"/>
          <w:color w:val="333333"/>
          <w:sz w:val="20"/>
          <w:lang w:val="bg-BG"/>
        </w:rPr>
        <w:t xml:space="preserve">е насочена към 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ограничаване на </w:t>
      </w:r>
      <w:r w:rsidR="00857A17">
        <w:rPr>
          <w:rFonts w:ascii="Verdana" w:hAnsi="Verdana" w:cs="Tahoma"/>
          <w:color w:val="333333"/>
          <w:sz w:val="20"/>
          <w:lang w:val="bg-BG"/>
        </w:rPr>
        <w:t xml:space="preserve">нерегулираното 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>нарастване на броя на новите лозови насаждения, посредством предпазен механизъм, основан на задължение за ежегодно предоставяне на разрешения за нови насаждения в размер до 1</w:t>
      </w:r>
      <w:r w:rsidR="00D943DA">
        <w:rPr>
          <w:rFonts w:ascii="Verdana" w:hAnsi="Verdana" w:cs="Tahoma"/>
          <w:color w:val="333333"/>
          <w:sz w:val="20"/>
          <w:lang w:val="bg-BG"/>
        </w:rPr>
        <w:t xml:space="preserve"> на сто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от засадените с лозя площи към 31 юли на предходната година. Целта на въведеният механизъм е запазване на качеството и авторитета на вината, произведени в Европейския съюз. Периодът на действие на разрешителния режим за лозови насаждения в Европейския съюз е от 1 януари 2016 г. до 31 декември 2030 г., като 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lastRenderedPageBreak/>
        <w:t xml:space="preserve">правилата за прилагането му са изготвени така, че да осигурят прозрачна, справедлива и навременно функционираща система, адаптирана към нуждите на </w:t>
      </w:r>
      <w:proofErr w:type="spellStart"/>
      <w:r w:rsidR="00857A17" w:rsidRPr="00857A17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сектор и да предпазват производителите от неравнопоставеност и прекомерна административна тежест.</w:t>
      </w:r>
    </w:p>
    <w:p w:rsidR="00857A17" w:rsidRPr="00857A17" w:rsidRDefault="00597E85" w:rsidP="00857A17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597E85">
        <w:rPr>
          <w:rFonts w:ascii="Verdana" w:hAnsi="Verdana" w:cs="Tahoma"/>
          <w:color w:val="333333"/>
          <w:sz w:val="20"/>
          <w:lang w:val="bg-BG"/>
        </w:rPr>
        <w:t xml:space="preserve">С приемането на новия закон се очаква да се гарантира безпрепятственото провеждане на политиката в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сектор, производствения потенциал и контрола по спазването й, както и в областта на спиртните напитки</w:t>
      </w:r>
      <w:r w:rsidR="0019720F">
        <w:rPr>
          <w:rFonts w:ascii="Verdana" w:hAnsi="Verdana" w:cs="Tahoma"/>
          <w:color w:val="333333"/>
          <w:sz w:val="20"/>
          <w:lang w:val="bg-BG"/>
        </w:rPr>
        <w:t>.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Продуктите от </w:t>
      </w:r>
      <w:proofErr w:type="spellStart"/>
      <w:r w:rsidR="00857A17" w:rsidRPr="00857A17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сектор следва да се произвеждат в съответствие с определени правила относно </w:t>
      </w:r>
      <w:proofErr w:type="spellStart"/>
      <w:r w:rsidR="00857A17" w:rsidRPr="00857A17">
        <w:rPr>
          <w:rFonts w:ascii="Verdana" w:hAnsi="Verdana" w:cs="Tahoma"/>
          <w:color w:val="333333"/>
          <w:sz w:val="20"/>
          <w:lang w:val="bg-BG"/>
        </w:rPr>
        <w:t>енологичните</w:t>
      </w:r>
      <w:proofErr w:type="spellEnd"/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практики и ограничения, които да гарантират, че се отговаря на съображенията, свързани с общественото здраве, и на очакванията на потребителите по отношение на качеството и производствените методи.</w:t>
      </w:r>
    </w:p>
    <w:p w:rsidR="00F92343" w:rsidRPr="00F92343" w:rsidRDefault="00F92343" w:rsidP="00F92343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92343">
        <w:rPr>
          <w:rFonts w:ascii="Verdana" w:hAnsi="Verdana" w:cs="Tahoma"/>
          <w:color w:val="333333"/>
          <w:sz w:val="20"/>
          <w:lang w:val="bg-BG"/>
        </w:rPr>
        <w:t xml:space="preserve">С приемането на новия Закон за виното и спиртните напитки се очаква да бъдат постигнати следните </w:t>
      </w:r>
      <w:r w:rsidRPr="00F92343">
        <w:rPr>
          <w:rFonts w:ascii="Verdana" w:hAnsi="Verdana" w:cs="Tahoma"/>
          <w:b/>
          <w:color w:val="333333"/>
          <w:sz w:val="20"/>
          <w:lang w:val="bg-BG"/>
        </w:rPr>
        <w:t>цели</w:t>
      </w:r>
      <w:r w:rsidRPr="00F92343">
        <w:rPr>
          <w:rFonts w:ascii="Verdana" w:hAnsi="Verdana" w:cs="Tahoma"/>
          <w:color w:val="333333"/>
          <w:sz w:val="20"/>
          <w:lang w:val="bg-BG"/>
        </w:rPr>
        <w:t>:</w:t>
      </w:r>
    </w:p>
    <w:p w:rsidR="00F92343" w:rsidRPr="00F92343" w:rsidRDefault="00F92343" w:rsidP="00F92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 w:rsidRPr="00F92343">
        <w:rPr>
          <w:rFonts w:ascii="Verdana" w:hAnsi="Verdana" w:cs="Tahoma"/>
          <w:color w:val="333333"/>
          <w:sz w:val="20"/>
          <w:lang w:val="bg-BG"/>
        </w:rPr>
        <w:t>Възвръщане на старите пазари</w:t>
      </w:r>
      <w:r w:rsidR="00974206">
        <w:rPr>
          <w:rFonts w:ascii="Verdana" w:hAnsi="Verdana" w:cs="Tahoma"/>
          <w:color w:val="333333"/>
          <w:sz w:val="20"/>
          <w:lang w:val="bg-BG"/>
        </w:rPr>
        <w:t xml:space="preserve"> на вино</w:t>
      </w:r>
      <w:r w:rsidRPr="00F92343">
        <w:rPr>
          <w:rFonts w:ascii="Verdana" w:hAnsi="Verdana" w:cs="Tahoma"/>
          <w:color w:val="333333"/>
          <w:sz w:val="20"/>
          <w:lang w:val="bg-BG"/>
        </w:rPr>
        <w:t xml:space="preserve"> и спечелване н</w:t>
      </w:r>
      <w:r w:rsidR="004A08E5">
        <w:rPr>
          <w:rFonts w:ascii="Verdana" w:hAnsi="Verdana" w:cs="Tahoma"/>
          <w:color w:val="333333"/>
          <w:sz w:val="20"/>
          <w:lang w:val="bg-BG"/>
        </w:rPr>
        <w:t>а нови в рамките на  единния паз</w:t>
      </w:r>
      <w:r w:rsidRPr="00F92343">
        <w:rPr>
          <w:rFonts w:ascii="Verdana" w:hAnsi="Verdana" w:cs="Tahoma"/>
          <w:color w:val="333333"/>
          <w:sz w:val="20"/>
          <w:lang w:val="bg-BG"/>
        </w:rPr>
        <w:t>ар на ЕС и по света;</w:t>
      </w:r>
    </w:p>
    <w:p w:rsidR="00F92343" w:rsidRPr="00F92343" w:rsidRDefault="00F92343" w:rsidP="00F92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 w:rsidRPr="00F92343">
        <w:rPr>
          <w:rFonts w:ascii="Verdana" w:hAnsi="Verdana" w:cs="Tahoma"/>
          <w:color w:val="333333"/>
          <w:sz w:val="20"/>
          <w:lang w:val="bg-BG"/>
        </w:rPr>
        <w:t xml:space="preserve">Създаване на </w:t>
      </w:r>
      <w:proofErr w:type="spellStart"/>
      <w:r w:rsidRPr="00F92343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F92343">
        <w:rPr>
          <w:rFonts w:ascii="Verdana" w:hAnsi="Verdana" w:cs="Tahoma"/>
          <w:color w:val="333333"/>
          <w:sz w:val="20"/>
          <w:lang w:val="bg-BG"/>
        </w:rPr>
        <w:t xml:space="preserve"> режим, почиващ на ясни, прости и ефикасни правила, подсигуряващи равновесие между търсенето и предлагането;</w:t>
      </w:r>
    </w:p>
    <w:p w:rsidR="00F92343" w:rsidRPr="00F92343" w:rsidRDefault="00E65C40" w:rsidP="00F92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 w:rsidRPr="00191795">
        <w:rPr>
          <w:rFonts w:ascii="Verdana" w:hAnsi="Verdana" w:cs="Tahoma"/>
          <w:color w:val="333333"/>
          <w:sz w:val="20"/>
          <w:lang w:val="bg-BG"/>
        </w:rPr>
        <w:t xml:space="preserve">Осигуряване на прозрачна, справедлива и навременно функционираща система за ограничаване на нарастването на броя на новите лозови насаждения, адаптирана към нуждите на </w:t>
      </w:r>
      <w:proofErr w:type="spellStart"/>
      <w:r w:rsidRPr="00191795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191795">
        <w:rPr>
          <w:rFonts w:ascii="Verdana" w:hAnsi="Verdana" w:cs="Tahoma"/>
          <w:color w:val="333333"/>
          <w:sz w:val="20"/>
          <w:lang w:val="bg-BG"/>
        </w:rPr>
        <w:t xml:space="preserve"> сектор</w:t>
      </w:r>
      <w:r w:rsidR="00F92343" w:rsidRPr="00F92343">
        <w:rPr>
          <w:rFonts w:ascii="Verdana" w:hAnsi="Verdana" w:cs="Tahoma"/>
          <w:color w:val="333333"/>
          <w:sz w:val="20"/>
          <w:lang w:val="bg-BG"/>
        </w:rPr>
        <w:t>;</w:t>
      </w:r>
    </w:p>
    <w:p w:rsidR="00F92343" w:rsidRPr="00F92343" w:rsidRDefault="00F92343" w:rsidP="00F92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 w:rsidRPr="00F92343">
        <w:rPr>
          <w:rFonts w:ascii="Verdana" w:hAnsi="Verdana" w:cs="Tahoma"/>
          <w:color w:val="333333"/>
          <w:sz w:val="20"/>
          <w:lang w:val="bg-BG"/>
        </w:rPr>
        <w:t>Използване на референтни методи за изотопен анализ, като се улесни интерпретирането на резултатите от подобни анализи</w:t>
      </w:r>
      <w:r w:rsidR="00191795">
        <w:rPr>
          <w:rFonts w:ascii="Verdana" w:hAnsi="Verdana" w:cs="Tahoma"/>
          <w:color w:val="333333"/>
          <w:sz w:val="20"/>
          <w:lang w:val="bg-BG"/>
        </w:rPr>
        <w:t>;</w:t>
      </w:r>
    </w:p>
    <w:p w:rsidR="00E65C40" w:rsidRPr="00E65C40" w:rsidRDefault="00E65C40" w:rsidP="00E65C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>П</w:t>
      </w:r>
      <w:r w:rsidRPr="00E65C40">
        <w:rPr>
          <w:rFonts w:ascii="Verdana" w:hAnsi="Verdana" w:cs="Tahoma"/>
          <w:color w:val="333333"/>
          <w:sz w:val="20"/>
          <w:lang w:val="bg-BG"/>
        </w:rPr>
        <w:t xml:space="preserve">редотвратяване на измамни практики и постигане на прозрачност на пазара и честна конкуренция при производството на спиртни напитки, </w:t>
      </w:r>
      <w:proofErr w:type="spellStart"/>
      <w:r w:rsidRPr="00E65C40">
        <w:rPr>
          <w:rFonts w:ascii="Verdana" w:hAnsi="Verdana" w:cs="Tahoma"/>
          <w:color w:val="333333"/>
          <w:sz w:val="20"/>
          <w:lang w:val="bg-BG"/>
        </w:rPr>
        <w:t>гроздо</w:t>
      </w:r>
      <w:proofErr w:type="spellEnd"/>
      <w:r w:rsidRPr="00E65C40">
        <w:rPr>
          <w:rFonts w:ascii="Verdana" w:hAnsi="Verdana" w:cs="Tahoma"/>
          <w:color w:val="333333"/>
          <w:sz w:val="20"/>
          <w:lang w:val="bg-BG"/>
        </w:rPr>
        <w:t>- и винопроизводството.</w:t>
      </w:r>
    </w:p>
    <w:p w:rsidR="00974206" w:rsidRDefault="00D45E8D" w:rsidP="00D45E8D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D45E8D">
        <w:rPr>
          <w:rFonts w:ascii="Verdana" w:hAnsi="Verdana" w:cs="Tahoma"/>
          <w:color w:val="333333"/>
          <w:sz w:val="20"/>
          <w:lang w:val="bg-BG"/>
        </w:rPr>
        <w:t xml:space="preserve">Министърът на земеделието и храните осъществява държавната политика в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 xml:space="preserve"> сектор и по отношение на производството на плодови вина и оцет. Контролът за спазване изискванията на закона по отношение на лозовите насаждения и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лозаро-винарските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 xml:space="preserve"> продукти, плодовите вина и оцета се упражнява от Изпълнителната агенция по лозата и виното</w:t>
      </w:r>
      <w:r>
        <w:rPr>
          <w:rFonts w:ascii="Verdana" w:hAnsi="Verdana" w:cs="Tahoma"/>
          <w:color w:val="333333"/>
          <w:sz w:val="20"/>
          <w:lang w:val="bg-BG"/>
        </w:rPr>
        <w:t>.</w:t>
      </w:r>
    </w:p>
    <w:p w:rsidR="00974206" w:rsidRPr="00974206" w:rsidRDefault="00D45E8D" w:rsidP="0097420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974206">
        <w:rPr>
          <w:rFonts w:ascii="Verdana" w:hAnsi="Verdana" w:cs="Tahoma"/>
          <w:color w:val="333333"/>
          <w:sz w:val="20"/>
          <w:lang w:val="bg-BG"/>
        </w:rPr>
        <w:t>В закона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са уредени условията и реда за издаване на разрешения за засаждане на нови насаждения и за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, на територията на страната. Разписани са и разпоредби, свързани с прилагането на национално ниво на преходния режим за преобразуване на права за засаждане 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в разрешения за засаждане на нови насаждения. </w:t>
      </w:r>
      <w:r w:rsidR="00974206">
        <w:rPr>
          <w:rFonts w:ascii="Verdana" w:hAnsi="Verdana" w:cs="Tahoma"/>
          <w:color w:val="333333"/>
          <w:sz w:val="20"/>
          <w:lang w:val="bg-BG"/>
        </w:rPr>
        <w:t>Определени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са и хипотезите, в които не се изисква издаването на разрешения за лозови насаждения - засаждането или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презасаждането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на площи, предназначени за експериментални цели; отглеждане на лозов посадъчен материал, от който се произвежда вино или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продукти, предназначени за консумация само в домакинството на производителя или от организации, произвеждащи 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lastRenderedPageBreak/>
        <w:t xml:space="preserve">вино само за вътрешна консумация; при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от производител, на когото са отчуждени имоти за държавна или общинска нужда, които са били засадени с лозя. </w:t>
      </w:r>
    </w:p>
    <w:p w:rsidR="00D45E8D" w:rsidRPr="00715A4A" w:rsidRDefault="00D45E8D" w:rsidP="00D45E8D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D45E8D">
        <w:rPr>
          <w:rFonts w:ascii="Verdana" w:hAnsi="Verdana" w:cs="Tahoma"/>
          <w:color w:val="333333"/>
          <w:sz w:val="20"/>
          <w:lang w:val="bg-BG"/>
        </w:rPr>
        <w:t xml:space="preserve">За целите на контрола е регламентирано поддържането на лозарски регистър, който съдържа актуализирана информацията, посочена в Приложение І от Регламент (ЕО) № 436/2009 на Комисията, свързана с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гроздопроизводителите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>, с управляваните от тях лозарски стопанства и винопроизводителите.</w:t>
      </w:r>
      <w:r w:rsidR="0097420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D45E8D">
        <w:rPr>
          <w:rFonts w:ascii="Verdana" w:hAnsi="Verdana" w:cs="Tahoma"/>
          <w:color w:val="333333"/>
          <w:sz w:val="20"/>
          <w:lang w:val="bg-BG"/>
        </w:rPr>
        <w:t xml:space="preserve">Категориите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 xml:space="preserve"> продукти и типът на вината са определени в </w:t>
      </w:r>
      <w:r w:rsidRPr="00715A4A">
        <w:rPr>
          <w:rFonts w:ascii="Verdana" w:hAnsi="Verdana" w:cs="Tahoma"/>
          <w:color w:val="333333"/>
          <w:sz w:val="20"/>
          <w:lang w:val="bg-BG"/>
        </w:rPr>
        <w:t>съгласно законодателството на ЕС. Уредени са изискванията към 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със защитено наименование на произход (ЗНП)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715A4A">
        <w:rPr>
          <w:rFonts w:ascii="Verdana" w:hAnsi="Verdana" w:cs="Tahoma"/>
          <w:color w:val="333333"/>
          <w:sz w:val="20"/>
          <w:lang w:val="bg-BG"/>
        </w:rPr>
        <w:t>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със защитено географско указание (ЗГУ)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715A4A">
        <w:rPr>
          <w:rFonts w:ascii="Verdana" w:hAnsi="Verdana" w:cs="Tahoma"/>
          <w:color w:val="333333"/>
          <w:sz w:val="20"/>
          <w:lang w:val="bg-BG"/>
        </w:rPr>
        <w:t>сортови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те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вина без ЗНП и 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ЗГУ и </w:t>
      </w:r>
      <w:r w:rsidRPr="00715A4A">
        <w:rPr>
          <w:rFonts w:ascii="Verdana" w:hAnsi="Verdana" w:cs="Tahoma"/>
          <w:color w:val="333333"/>
          <w:sz w:val="20"/>
          <w:lang w:val="bg-BG"/>
        </w:rPr>
        <w:t>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без ЗНП и ЗГУ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, както и ре</w:t>
      </w:r>
      <w:r w:rsidR="004A08E5">
        <w:rPr>
          <w:rFonts w:ascii="Verdana" w:hAnsi="Verdana" w:cs="Tahoma"/>
          <w:color w:val="333333"/>
          <w:sz w:val="20"/>
          <w:lang w:val="bg-BG"/>
        </w:rPr>
        <w:t>д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ът за предоставяне на правна закрила</w:t>
      </w:r>
      <w:r w:rsidRPr="00715A4A">
        <w:rPr>
          <w:rFonts w:ascii="Verdana" w:hAnsi="Verdana" w:cs="Tahoma"/>
          <w:color w:val="333333"/>
          <w:sz w:val="20"/>
          <w:lang w:val="bg-BG"/>
        </w:rPr>
        <w:t>.</w:t>
      </w:r>
    </w:p>
    <w:p w:rsidR="00D45E8D" w:rsidRDefault="00715A4A" w:rsidP="00D45E8D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715A4A">
        <w:rPr>
          <w:rFonts w:ascii="Verdana" w:hAnsi="Verdana" w:cs="Tahoma"/>
          <w:color w:val="333333"/>
          <w:sz w:val="20"/>
          <w:lang w:val="bg-BG"/>
        </w:rPr>
        <w:t xml:space="preserve">Законопроектът регулира статута на лицата, които произвеждат и предлагат на винено грозде и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продукти, както и плодови вина и оцет.</w:t>
      </w:r>
      <w:r>
        <w:rPr>
          <w:rFonts w:ascii="Verdana" w:hAnsi="Verdana" w:cs="Tahoma"/>
          <w:color w:val="333333"/>
          <w:sz w:val="20"/>
          <w:lang w:val="bg-BG"/>
        </w:rPr>
        <w:t xml:space="preserve"> Уредени са техните задължения свързани с ежегодното подаване на декларации и воденето на днев</w:t>
      </w:r>
      <w:r w:rsidR="004A08E5">
        <w:rPr>
          <w:rFonts w:ascii="Verdana" w:hAnsi="Verdana" w:cs="Tahoma"/>
          <w:color w:val="333333"/>
          <w:sz w:val="20"/>
          <w:lang w:val="bg-BG"/>
        </w:rPr>
        <w:t>н</w:t>
      </w:r>
      <w:r>
        <w:rPr>
          <w:rFonts w:ascii="Verdana" w:hAnsi="Verdana" w:cs="Tahoma"/>
          <w:color w:val="333333"/>
          <w:sz w:val="20"/>
          <w:lang w:val="bg-BG"/>
        </w:rPr>
        <w:t>ици. Регламентирани са р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азрешените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практики, приложими към производството и съхраняването на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продукти, условията за прилагането им и граничните стойности при употребата им, спецификациите за чистотата и идентичността на веществата, използвани в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енологичните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практики както и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експериментите за прилагането на нови </w:t>
      </w:r>
      <w:proofErr w:type="spellStart"/>
      <w:r w:rsidRPr="00DF7C96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Pr="00DF7C96">
        <w:rPr>
          <w:rFonts w:ascii="Verdana" w:hAnsi="Verdana" w:cs="Tahoma"/>
          <w:color w:val="333333"/>
          <w:sz w:val="20"/>
          <w:lang w:val="bg-BG"/>
        </w:rPr>
        <w:t xml:space="preserve"> практики.</w:t>
      </w:r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Включени са прави норми свързани с унищожаването на продуктите, произведени чрез различни от разрешените </w:t>
      </w:r>
      <w:proofErr w:type="spellStart"/>
      <w:r w:rsidR="00DF7C96" w:rsidRPr="00DF7C96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практики и/или в нарушение на ограниченията за производството и съхраняването им.</w:t>
      </w:r>
    </w:p>
    <w:p w:rsidR="00DF7C96" w:rsidRPr="003353AC" w:rsidRDefault="00DF7C96" w:rsidP="00DF7C9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DF7C96">
        <w:rPr>
          <w:rFonts w:ascii="Verdana" w:hAnsi="Verdana" w:cs="Tahoma"/>
          <w:color w:val="333333"/>
          <w:sz w:val="20"/>
          <w:lang w:val="bg-BG"/>
        </w:rPr>
        <w:t xml:space="preserve">Етикетирането и представянето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</w:t>
      </w:r>
      <w:r>
        <w:rPr>
          <w:rFonts w:ascii="Verdana" w:hAnsi="Verdana" w:cs="Tahoma"/>
          <w:color w:val="333333"/>
          <w:sz w:val="20"/>
          <w:lang w:val="bg-BG"/>
        </w:rPr>
        <w:t>са регламентирани в съответствие с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правилата на Глава IV на Регламент (ЕО) № 607/2009. </w:t>
      </w:r>
      <w:r w:rsidR="003353AC">
        <w:rPr>
          <w:rFonts w:ascii="Verdana" w:hAnsi="Verdana" w:cs="Tahoma"/>
          <w:color w:val="333333"/>
          <w:sz w:val="20"/>
          <w:lang w:val="bg-BG"/>
        </w:rPr>
        <w:t>Хармонизирани с правото на ЕС са и придружителите документи з</w:t>
      </w:r>
      <w:r w:rsidR="003353AC" w:rsidRPr="003353AC">
        <w:rPr>
          <w:rFonts w:ascii="Verdana" w:hAnsi="Verdana" w:cs="Tahoma"/>
          <w:color w:val="333333"/>
          <w:sz w:val="20"/>
          <w:lang w:val="bg-BG"/>
        </w:rPr>
        <w:t xml:space="preserve">а превоз на </w:t>
      </w:r>
      <w:proofErr w:type="spellStart"/>
      <w:r w:rsidR="003353AC" w:rsidRPr="003353AC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3353AC" w:rsidRPr="003353AC">
        <w:rPr>
          <w:rFonts w:ascii="Verdana" w:hAnsi="Verdana" w:cs="Tahoma"/>
          <w:color w:val="333333"/>
          <w:sz w:val="20"/>
          <w:lang w:val="bg-BG"/>
        </w:rPr>
        <w:t xml:space="preserve"> продукти на територията на страната или на друга държава - членка на Европейския съюз, както и предоставянето на специална гаранция при внос на </w:t>
      </w:r>
      <w:proofErr w:type="spellStart"/>
      <w:r w:rsidR="003353AC"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3353AC" w:rsidRPr="00715A4A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3353AC" w:rsidRPr="003353AC">
        <w:rPr>
          <w:rFonts w:ascii="Verdana" w:hAnsi="Verdana" w:cs="Tahoma"/>
          <w:color w:val="333333"/>
          <w:sz w:val="20"/>
          <w:lang w:val="bg-BG"/>
        </w:rPr>
        <w:t>продукти</w:t>
      </w:r>
      <w:r w:rsidR="003353AC">
        <w:rPr>
          <w:rFonts w:ascii="Verdana" w:hAnsi="Verdana" w:cs="Tahoma"/>
          <w:color w:val="333333"/>
          <w:sz w:val="20"/>
          <w:lang w:val="bg-BG"/>
        </w:rPr>
        <w:t>.</w:t>
      </w:r>
    </w:p>
    <w:p w:rsidR="00381F9E" w:rsidRPr="00381F9E" w:rsidRDefault="00381F9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81F9E">
        <w:rPr>
          <w:rFonts w:ascii="Verdana" w:hAnsi="Verdana" w:cs="Tahoma"/>
          <w:color w:val="333333"/>
          <w:sz w:val="20"/>
          <w:lang w:val="bg-BG"/>
        </w:rPr>
        <w:t>Министърът на икономикат</w:t>
      </w:r>
      <w:r w:rsidR="00D943DA">
        <w:rPr>
          <w:rFonts w:ascii="Verdana" w:hAnsi="Verdana" w:cs="Tahoma"/>
          <w:color w:val="333333"/>
          <w:sz w:val="20"/>
          <w:lang w:val="bg-BG"/>
        </w:rPr>
        <w:t>а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 осъществява държавната политика по отношение на производството на етилов алкохол от земеделски произход, дестилати от земеделски произход и на спиртните напитки.</w:t>
      </w:r>
    </w:p>
    <w:p w:rsidR="00381F9E" w:rsidRPr="00974206" w:rsidRDefault="00381F9E" w:rsidP="0097420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> В текста на новия Закон правилата за производство, техническите определения, означаването, представянето и етикетирането на етилов алкохол от земеделски произход, дестилати от земеделски произход и спиртни напитки са изцяло хармонизирани с изискванията, установени в Регламент (ЕО) № 110/2008 на Европейския парламент и на Съвета на Европейския съюз от 15 януари 2008 година относно определението, описанието, представянето, етикетирането и защитата на географските указания на спиртните напитки и отмяна на Регламент (ЕИО) № 1576/89 на Съвета. Приемат се и някои по-строги правила от тези, определени в Регламента.</w:t>
      </w:r>
    </w:p>
    <w:p w:rsidR="00E92197" w:rsidRDefault="00381F9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 xml:space="preserve">За целите на българските производители и потребители, съобразно наложени добри традиционни практики, този закон установява специфични определения и </w:t>
      </w:r>
      <w:r w:rsidRPr="00974206">
        <w:rPr>
          <w:rFonts w:ascii="Verdana" w:hAnsi="Verdana" w:cs="Tahoma"/>
          <w:color w:val="333333"/>
          <w:sz w:val="20"/>
          <w:lang w:val="bg-BG"/>
        </w:rPr>
        <w:lastRenderedPageBreak/>
        <w:t xml:space="preserve">изисквания за ракия, мастика, както и дестилатите за тяхното производство. Тези определения подчертават традиционния характер на българските напитки и по-специално на ракията. Разписани са правила за производство на спиртни напитки с географско указание. Конкретизирани са контролните органи при производството и търговията на дребно със спиртни напитки. Намален е броят на дневниците, които производителите водят, и в които вписват данни за автентичността, произхода, категорията на стоките и извършените производствени манипулации. Включени са текстове, регулиращи вноса и износа на спиртни напитки в трети страни, което в още по-голяма степен ще защити българските и чуждестранните потребители. </w:t>
      </w:r>
    </w:p>
    <w:p w:rsidR="00381F9E" w:rsidRDefault="00381F9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 xml:space="preserve">В Министерство на икономиката се води регистър на производителите на етилов алкохол от земеделски произход, дестилати и спиртните напитки. Контролът върху производството им се осъществява от длъжностни лица, </w:t>
      </w:r>
      <w:proofErr w:type="spellStart"/>
      <w:r w:rsidRPr="00974206">
        <w:rPr>
          <w:rFonts w:ascii="Verdana" w:hAnsi="Verdana" w:cs="Tahoma"/>
          <w:color w:val="333333"/>
          <w:sz w:val="20"/>
          <w:lang w:val="bg-BG"/>
        </w:rPr>
        <w:t>оправомощени</w:t>
      </w:r>
      <w:proofErr w:type="spellEnd"/>
      <w:r w:rsidRPr="00974206">
        <w:rPr>
          <w:rFonts w:ascii="Verdana" w:hAnsi="Verdana" w:cs="Tahoma"/>
          <w:color w:val="333333"/>
          <w:sz w:val="20"/>
          <w:lang w:val="bg-BG"/>
        </w:rPr>
        <w:t xml:space="preserve"> от министъра на икономиката. В законопроекта се уреждат правилата за регистриране и заличаване от регистъра на производителите и правомощията на контролните органи.</w:t>
      </w:r>
    </w:p>
    <w:p w:rsidR="003353AC" w:rsidRPr="00381F9E" w:rsidRDefault="003353AC" w:rsidP="003353AC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81F9E">
        <w:rPr>
          <w:rFonts w:ascii="Verdana" w:hAnsi="Verdana" w:cs="Tahoma"/>
          <w:color w:val="333333"/>
          <w:sz w:val="20"/>
          <w:lang w:val="bg-BG"/>
        </w:rPr>
        <w:t xml:space="preserve">В </w:t>
      </w:r>
      <w:r w:rsidR="00974206" w:rsidRPr="00597E85">
        <w:rPr>
          <w:rFonts w:ascii="Verdana" w:hAnsi="Verdana" w:cs="Tahoma"/>
          <w:color w:val="333333"/>
          <w:sz w:val="20"/>
          <w:lang w:val="bg-BG"/>
        </w:rPr>
        <w:t xml:space="preserve">Закон за виното и спиртните напитки 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се уреждат условията и редът за признаване на </w:t>
      </w:r>
      <w:r>
        <w:rPr>
          <w:rFonts w:ascii="Verdana" w:hAnsi="Verdana" w:cs="Tahoma"/>
          <w:color w:val="333333"/>
          <w:sz w:val="20"/>
          <w:lang w:val="bg-BG"/>
        </w:rPr>
        <w:t xml:space="preserve">браншови 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организации на производителите, </w:t>
      </w:r>
      <w:r w:rsidR="004A08E5">
        <w:rPr>
          <w:rFonts w:ascii="Verdana" w:hAnsi="Verdana" w:cs="Tahoma"/>
          <w:color w:val="333333"/>
          <w:sz w:val="20"/>
          <w:lang w:val="bg-BG"/>
        </w:rPr>
        <w:t>изпитателните</w:t>
      </w:r>
      <w:r>
        <w:rPr>
          <w:rFonts w:ascii="Verdana" w:hAnsi="Verdana" w:cs="Tahoma"/>
          <w:color w:val="333333"/>
          <w:sz w:val="20"/>
          <w:lang w:val="bg-BG"/>
        </w:rPr>
        <w:t xml:space="preserve"> лаборатории и методите за изпитване, к</w:t>
      </w:r>
      <w:r w:rsidRPr="003353AC">
        <w:rPr>
          <w:rFonts w:ascii="Verdana" w:hAnsi="Verdana" w:cs="Tahoma"/>
          <w:color w:val="333333"/>
          <w:sz w:val="20"/>
          <w:lang w:val="bg-BG"/>
        </w:rPr>
        <w:t>онтрол</w:t>
      </w:r>
      <w:r>
        <w:rPr>
          <w:rFonts w:ascii="Verdana" w:hAnsi="Verdana" w:cs="Tahoma"/>
          <w:color w:val="333333"/>
          <w:sz w:val="20"/>
          <w:lang w:val="bg-BG"/>
        </w:rPr>
        <w:t>ът</w:t>
      </w:r>
      <w:r w:rsidRPr="003353AC">
        <w:rPr>
          <w:rFonts w:ascii="Verdana" w:hAnsi="Verdana" w:cs="Tahoma"/>
          <w:color w:val="333333"/>
          <w:sz w:val="20"/>
          <w:lang w:val="bg-BG"/>
        </w:rPr>
        <w:t xml:space="preserve"> върху производството и търговията на </w:t>
      </w:r>
      <w:proofErr w:type="spellStart"/>
      <w:r w:rsidRPr="003353AC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3353AC">
        <w:rPr>
          <w:rFonts w:ascii="Verdana" w:hAnsi="Verdana" w:cs="Tahoma"/>
          <w:color w:val="333333"/>
          <w:sz w:val="20"/>
          <w:lang w:val="bg-BG"/>
        </w:rPr>
        <w:t xml:space="preserve"> продукти</w:t>
      </w:r>
      <w:r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3353AC">
        <w:rPr>
          <w:rFonts w:ascii="Verdana" w:hAnsi="Verdana" w:cs="Tahoma"/>
          <w:color w:val="333333"/>
          <w:sz w:val="20"/>
          <w:lang w:val="bg-BG"/>
        </w:rPr>
        <w:t>етилов алкохол от земеделски произход, дестилати и спиртни напитки</w:t>
      </w:r>
      <w:r>
        <w:rPr>
          <w:rFonts w:ascii="Verdana" w:hAnsi="Verdana" w:cs="Tahoma"/>
          <w:color w:val="333333"/>
          <w:sz w:val="20"/>
          <w:lang w:val="bg-BG"/>
        </w:rPr>
        <w:t xml:space="preserve"> и </w:t>
      </w:r>
      <w:r w:rsidRPr="00381F9E">
        <w:rPr>
          <w:rFonts w:ascii="Verdana" w:hAnsi="Verdana" w:cs="Tahoma"/>
          <w:color w:val="333333"/>
          <w:sz w:val="20"/>
          <w:lang w:val="bg-BG"/>
        </w:rPr>
        <w:t>утвърждаването на със</w:t>
      </w:r>
      <w:r>
        <w:rPr>
          <w:rFonts w:ascii="Verdana" w:hAnsi="Verdana" w:cs="Tahoma"/>
          <w:color w:val="333333"/>
          <w:sz w:val="20"/>
          <w:lang w:val="bg-BG"/>
        </w:rPr>
        <w:t>тава на дегустационните комисии</w:t>
      </w:r>
      <w:r w:rsidRPr="00381F9E">
        <w:rPr>
          <w:rFonts w:ascii="Verdana" w:hAnsi="Verdana" w:cs="Tahoma"/>
          <w:color w:val="333333"/>
          <w:sz w:val="20"/>
          <w:lang w:val="bg-BG"/>
        </w:rPr>
        <w:t>.</w:t>
      </w:r>
    </w:p>
    <w:p w:rsidR="00381F9E" w:rsidRPr="003353AC" w:rsidRDefault="00381F9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353AC">
        <w:rPr>
          <w:rFonts w:ascii="Verdana" w:hAnsi="Verdana" w:cs="Tahoma"/>
          <w:color w:val="333333"/>
          <w:sz w:val="20"/>
          <w:lang w:val="bg-BG"/>
        </w:rPr>
        <w:t xml:space="preserve">Предвидените санкциите в </w:t>
      </w:r>
      <w:proofErr w:type="spellStart"/>
      <w:r w:rsidRPr="003353AC">
        <w:rPr>
          <w:rFonts w:ascii="Verdana" w:hAnsi="Verdana" w:cs="Tahoma"/>
          <w:color w:val="333333"/>
          <w:sz w:val="20"/>
          <w:lang w:val="bg-BG"/>
        </w:rPr>
        <w:t>административнонаказателните</w:t>
      </w:r>
      <w:proofErr w:type="spellEnd"/>
      <w:r w:rsidRPr="003353AC">
        <w:rPr>
          <w:rFonts w:ascii="Verdana" w:hAnsi="Verdana" w:cs="Tahoma"/>
          <w:color w:val="333333"/>
          <w:sz w:val="20"/>
          <w:lang w:val="bg-BG"/>
        </w:rPr>
        <w:t xml:space="preserve"> разпоредби са съобразени изцяло с възможностите на производителите, за да се постигне превъзпитание и превенция с цел </w:t>
      </w:r>
      <w:proofErr w:type="spellStart"/>
      <w:r w:rsidRPr="003353AC">
        <w:rPr>
          <w:rFonts w:ascii="Verdana" w:hAnsi="Verdana" w:cs="Tahoma"/>
          <w:color w:val="333333"/>
          <w:sz w:val="20"/>
          <w:lang w:val="bg-BG"/>
        </w:rPr>
        <w:t>събираемост</w:t>
      </w:r>
      <w:proofErr w:type="spellEnd"/>
      <w:r w:rsidRPr="003353AC">
        <w:rPr>
          <w:rFonts w:ascii="Verdana" w:hAnsi="Verdana" w:cs="Tahoma"/>
          <w:color w:val="333333"/>
          <w:sz w:val="20"/>
          <w:lang w:val="bg-BG"/>
        </w:rPr>
        <w:t xml:space="preserve"> и защита на потребителите.</w:t>
      </w:r>
    </w:p>
    <w:p w:rsidR="00381F9E" w:rsidRDefault="00A11006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 xml:space="preserve">С прилагането на закона се очаква да бъдат постигнати следните </w:t>
      </w:r>
      <w:r w:rsidRPr="00974206">
        <w:rPr>
          <w:rFonts w:ascii="Verdana" w:hAnsi="Verdana" w:cs="Tahoma"/>
          <w:b/>
          <w:color w:val="333333"/>
          <w:sz w:val="20"/>
          <w:lang w:val="bg-BG"/>
        </w:rPr>
        <w:t>резултати</w:t>
      </w:r>
      <w:r>
        <w:rPr>
          <w:rFonts w:ascii="Verdana" w:hAnsi="Verdana" w:cs="Tahoma"/>
          <w:color w:val="333333"/>
          <w:sz w:val="20"/>
          <w:lang w:val="bg-BG"/>
        </w:rPr>
        <w:t>:</w:t>
      </w:r>
    </w:p>
    <w:p w:rsidR="009054E6" w:rsidRPr="00F92343" w:rsidRDefault="009054E6" w:rsidP="009054E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 w:rsidRPr="00F92343">
        <w:rPr>
          <w:rFonts w:ascii="Verdana" w:hAnsi="Verdana" w:cs="Tahoma"/>
          <w:color w:val="333333"/>
          <w:sz w:val="20"/>
          <w:lang w:val="bg-BG"/>
        </w:rPr>
        <w:t>Повишаване на конкурентоспособността на винопроизводителите;</w:t>
      </w:r>
    </w:p>
    <w:p w:rsidR="009054E6" w:rsidRPr="00F92343" w:rsidRDefault="009054E6" w:rsidP="009054E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>Ф</w:t>
      </w:r>
      <w:r w:rsidRPr="00191795">
        <w:rPr>
          <w:rFonts w:ascii="Verdana" w:hAnsi="Verdana" w:cs="Tahoma"/>
          <w:color w:val="333333"/>
          <w:sz w:val="20"/>
          <w:lang w:val="bg-BG"/>
        </w:rPr>
        <w:t>ункционира</w:t>
      </w:r>
      <w:r>
        <w:rPr>
          <w:rFonts w:ascii="Verdana" w:hAnsi="Verdana" w:cs="Tahoma"/>
          <w:color w:val="333333"/>
          <w:sz w:val="20"/>
          <w:lang w:val="bg-BG"/>
        </w:rPr>
        <w:t>не на</w:t>
      </w:r>
      <w:r w:rsidRPr="00191795">
        <w:rPr>
          <w:rFonts w:ascii="Verdana" w:hAnsi="Verdana" w:cs="Tahoma"/>
          <w:color w:val="333333"/>
          <w:sz w:val="20"/>
          <w:lang w:val="bg-BG"/>
        </w:rPr>
        <w:t xml:space="preserve"> система за ограничаване на</w:t>
      </w:r>
      <w:r w:rsidR="003B74F1">
        <w:rPr>
          <w:rFonts w:ascii="Verdana" w:hAnsi="Verdana" w:cs="Tahoma"/>
          <w:color w:val="333333"/>
          <w:sz w:val="20"/>
          <w:lang w:val="bg-BG"/>
        </w:rPr>
        <w:t xml:space="preserve"> нарастването на броя на новите</w:t>
      </w:r>
      <w:r w:rsidR="003B74F1">
        <w:rPr>
          <w:rFonts w:ascii="Verdana" w:hAnsi="Verdana" w:cs="Tahoma"/>
          <w:color w:val="333333"/>
          <w:sz w:val="20"/>
          <w:lang w:val="en-US"/>
        </w:rPr>
        <w:t xml:space="preserve"> </w:t>
      </w:r>
      <w:r w:rsidRPr="00191795">
        <w:rPr>
          <w:rFonts w:ascii="Verdana" w:hAnsi="Verdana" w:cs="Tahoma"/>
          <w:color w:val="333333"/>
          <w:sz w:val="20"/>
          <w:lang w:val="bg-BG"/>
        </w:rPr>
        <w:t>лозови насаждения, която предпазва производителите от неравнопоставеност и прекомерна административна тежест</w:t>
      </w:r>
      <w:r w:rsidRPr="00F92343">
        <w:rPr>
          <w:rFonts w:ascii="Verdana" w:hAnsi="Verdana" w:cs="Tahoma"/>
          <w:color w:val="333333"/>
          <w:sz w:val="20"/>
          <w:lang w:val="bg-BG"/>
        </w:rPr>
        <w:t>;</w:t>
      </w:r>
    </w:p>
    <w:p w:rsidR="009054E6" w:rsidRPr="00E65C40" w:rsidRDefault="009054E6" w:rsidP="009054E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>П</w:t>
      </w:r>
      <w:r w:rsidRPr="00E65C40">
        <w:rPr>
          <w:rFonts w:ascii="Verdana" w:hAnsi="Verdana" w:cs="Tahoma"/>
          <w:color w:val="333333"/>
          <w:sz w:val="20"/>
          <w:lang w:val="bg-BG"/>
        </w:rPr>
        <w:t>остигане на по-висока степен на ко</w:t>
      </w:r>
      <w:r>
        <w:rPr>
          <w:rFonts w:ascii="Verdana" w:hAnsi="Verdana" w:cs="Tahoma"/>
          <w:color w:val="333333"/>
          <w:sz w:val="20"/>
          <w:lang w:val="bg-BG"/>
        </w:rPr>
        <w:t>нтрол и защита на потребителите.</w:t>
      </w:r>
      <w:r w:rsidRPr="00E65C40">
        <w:rPr>
          <w:rFonts w:ascii="Verdana" w:hAnsi="Verdana" w:cs="Tahoma"/>
          <w:color w:val="333333"/>
          <w:sz w:val="20"/>
          <w:lang w:val="bg-BG"/>
        </w:rPr>
        <w:t xml:space="preserve"> </w:t>
      </w:r>
    </w:p>
    <w:p w:rsidR="009054E6" w:rsidRDefault="009054E6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en-US"/>
        </w:rPr>
      </w:pPr>
    </w:p>
    <w:p w:rsidR="007523BE" w:rsidRDefault="007523B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en-US"/>
        </w:rPr>
      </w:pPr>
    </w:p>
    <w:p w:rsidR="007523BE" w:rsidRPr="007523BE" w:rsidRDefault="007523BE" w:rsidP="00381F9E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bookmarkStart w:id="0" w:name="_GoBack"/>
      <w:bookmarkEnd w:id="0"/>
    </w:p>
    <w:sectPr w:rsidR="007523BE" w:rsidRPr="007523BE" w:rsidSect="006D68BC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CF"/>
    <w:multiLevelType w:val="hybridMultilevel"/>
    <w:tmpl w:val="2ED29028"/>
    <w:lvl w:ilvl="0" w:tplc="6664A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9094D"/>
    <w:multiLevelType w:val="hybridMultilevel"/>
    <w:tmpl w:val="2A1CBC00"/>
    <w:lvl w:ilvl="0" w:tplc="0402000F">
      <w:start w:val="1"/>
      <w:numFmt w:val="decimal"/>
      <w:lvlText w:val="%1."/>
      <w:lvlJc w:val="left"/>
      <w:pPr>
        <w:ind w:left="2203" w:hanging="360"/>
      </w:p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</w:lvl>
    <w:lvl w:ilvl="3" w:tplc="0402000F" w:tentative="1">
      <w:start w:val="1"/>
      <w:numFmt w:val="decimal"/>
      <w:lvlText w:val="%4."/>
      <w:lvlJc w:val="left"/>
      <w:pPr>
        <w:ind w:left="4363" w:hanging="360"/>
      </w:p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</w:lvl>
    <w:lvl w:ilvl="6" w:tplc="0402000F" w:tentative="1">
      <w:start w:val="1"/>
      <w:numFmt w:val="decimal"/>
      <w:lvlText w:val="%7."/>
      <w:lvlJc w:val="left"/>
      <w:pPr>
        <w:ind w:left="6523" w:hanging="360"/>
      </w:p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FD303F4"/>
    <w:multiLevelType w:val="hybridMultilevel"/>
    <w:tmpl w:val="8826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C"/>
    <w:rsid w:val="000E7AD8"/>
    <w:rsid w:val="00191795"/>
    <w:rsid w:val="0019720F"/>
    <w:rsid w:val="003353AC"/>
    <w:rsid w:val="00381F9E"/>
    <w:rsid w:val="003B74F1"/>
    <w:rsid w:val="004A08E5"/>
    <w:rsid w:val="00597E85"/>
    <w:rsid w:val="0069259C"/>
    <w:rsid w:val="006A36E5"/>
    <w:rsid w:val="006D68BC"/>
    <w:rsid w:val="00715A4A"/>
    <w:rsid w:val="007523BE"/>
    <w:rsid w:val="00857A17"/>
    <w:rsid w:val="009054E6"/>
    <w:rsid w:val="00974206"/>
    <w:rsid w:val="00996D0C"/>
    <w:rsid w:val="009A617E"/>
    <w:rsid w:val="00A11006"/>
    <w:rsid w:val="00A408E1"/>
    <w:rsid w:val="00B73D27"/>
    <w:rsid w:val="00D45E8D"/>
    <w:rsid w:val="00D943DA"/>
    <w:rsid w:val="00DF7C96"/>
    <w:rsid w:val="00E65C40"/>
    <w:rsid w:val="00E92197"/>
    <w:rsid w:val="00EC29E2"/>
    <w:rsid w:val="00F44619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97E85"/>
  </w:style>
  <w:style w:type="paragraph" w:styleId="ListParagraph">
    <w:name w:val="List Paragraph"/>
    <w:basedOn w:val="Normal"/>
    <w:uiPriority w:val="34"/>
    <w:qFormat/>
    <w:rsid w:val="00F9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97E85"/>
  </w:style>
  <w:style w:type="paragraph" w:styleId="ListParagraph">
    <w:name w:val="List Paragraph"/>
    <w:basedOn w:val="Normal"/>
    <w:uiPriority w:val="34"/>
    <w:qFormat/>
    <w:rsid w:val="00F9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Mariya Voikova</cp:lastModifiedBy>
  <cp:revision>5</cp:revision>
  <cp:lastPrinted>2016-05-10T07:13:00Z</cp:lastPrinted>
  <dcterms:created xsi:type="dcterms:W3CDTF">2016-06-06T07:44:00Z</dcterms:created>
  <dcterms:modified xsi:type="dcterms:W3CDTF">2016-09-16T09:31:00Z</dcterms:modified>
</cp:coreProperties>
</file>